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30" w:rsidRDefault="00C9192E" w:rsidP="0053291B">
      <w:pPr>
        <w:pStyle w:val="Odstavecseseznamem"/>
        <w:jc w:val="center"/>
        <w:rPr>
          <w:b/>
          <w:sz w:val="28"/>
          <w:szCs w:val="28"/>
        </w:rPr>
      </w:pPr>
      <w:r w:rsidRPr="0053291B">
        <w:rPr>
          <w:b/>
          <w:sz w:val="28"/>
          <w:szCs w:val="28"/>
        </w:rPr>
        <w:t>ROMANTISMUS</w:t>
      </w:r>
    </w:p>
    <w:p w:rsidR="0053291B" w:rsidRPr="0053291B" w:rsidRDefault="0053291B" w:rsidP="0053291B">
      <w:pPr>
        <w:pStyle w:val="Odstavecseseznamem"/>
        <w:jc w:val="center"/>
        <w:rPr>
          <w:b/>
          <w:sz w:val="28"/>
          <w:szCs w:val="28"/>
        </w:rPr>
      </w:pPr>
    </w:p>
    <w:p w:rsidR="00C9192E" w:rsidRDefault="00C9192E" w:rsidP="00C919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1. polovina 19. </w:t>
      </w:r>
      <w:r w:rsidR="0053291B">
        <w:rPr>
          <w:sz w:val="24"/>
          <w:szCs w:val="24"/>
        </w:rPr>
        <w:t>s</w:t>
      </w:r>
      <w:r>
        <w:rPr>
          <w:sz w:val="24"/>
          <w:szCs w:val="24"/>
        </w:rPr>
        <w:t>toletí,</w:t>
      </w:r>
    </w:p>
    <w:p w:rsidR="00C9192E" w:rsidRDefault="00C9192E" w:rsidP="00C919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navazuje na preromantismus,</w:t>
      </w:r>
    </w:p>
    <w:p w:rsidR="00C9192E" w:rsidRDefault="00C9192E" w:rsidP="00C919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 protikladem rozumového pojetí světa,</w:t>
      </w:r>
    </w:p>
    <w:p w:rsidR="00C9192E" w:rsidRDefault="00C9192E" w:rsidP="00C919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odklání se od antiky, je mu bližší středověk a gotika,</w:t>
      </w:r>
    </w:p>
    <w:p w:rsidR="00C9192E" w:rsidRDefault="00C9192E" w:rsidP="00C919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 reakcí ne Velkou francouzskou revoluci, která přinesla pocit, svobody a rovnosti všech lidí</w:t>
      </w:r>
    </w:p>
    <w:p w:rsidR="00C9192E" w:rsidRDefault="00C9192E" w:rsidP="00C919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byl to ryze umělecký směr, spolu s ním se rozvíjí empír a </w:t>
      </w:r>
      <w:r w:rsidRPr="0053291B">
        <w:rPr>
          <w:i/>
          <w:sz w:val="24"/>
          <w:szCs w:val="24"/>
        </w:rPr>
        <w:t>biedermeie</w:t>
      </w:r>
      <w:r>
        <w:rPr>
          <w:sz w:val="24"/>
          <w:szCs w:val="24"/>
        </w:rPr>
        <w:t>r=ži</w:t>
      </w:r>
      <w:r w:rsidR="00D845CA">
        <w:rPr>
          <w:sz w:val="24"/>
          <w:szCs w:val="24"/>
        </w:rPr>
        <w:t>votní styl šlechty a měšťanstva (móda, nábytek, umění)</w:t>
      </w:r>
    </w:p>
    <w:p w:rsidR="00C9192E" w:rsidRDefault="00C9192E" w:rsidP="00C919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projevil se v hudbě (A. Dvořák, P. I. Čajkovskij, J. </w:t>
      </w:r>
      <w:proofErr w:type="spellStart"/>
      <w:r>
        <w:rPr>
          <w:sz w:val="24"/>
          <w:szCs w:val="24"/>
        </w:rPr>
        <w:t>Strauss</w:t>
      </w:r>
      <w:proofErr w:type="spellEnd"/>
      <w:r>
        <w:rPr>
          <w:sz w:val="24"/>
          <w:szCs w:val="24"/>
        </w:rPr>
        <w:t>…)</w:t>
      </w:r>
    </w:p>
    <w:p w:rsidR="00C9192E" w:rsidRDefault="00C9192E" w:rsidP="00C919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architektura inspirovaná gotikou – vzniká novogotický styl</w:t>
      </w:r>
      <w:r w:rsidR="00D845CA">
        <w:rPr>
          <w:sz w:val="24"/>
          <w:szCs w:val="24"/>
        </w:rPr>
        <w:t xml:space="preserve"> (Lednice, Hluboká)</w:t>
      </w:r>
      <w:bookmarkStart w:id="0" w:name="_GoBack"/>
      <w:bookmarkEnd w:id="0"/>
    </w:p>
    <w:p w:rsidR="0053291B" w:rsidRDefault="0053291B" w:rsidP="0053291B">
      <w:pPr>
        <w:pStyle w:val="Odstavecseseznamem"/>
        <w:ind w:left="1080"/>
        <w:rPr>
          <w:sz w:val="24"/>
          <w:szCs w:val="24"/>
        </w:rPr>
      </w:pPr>
    </w:p>
    <w:p w:rsidR="00C9192E" w:rsidRPr="00C9192E" w:rsidRDefault="00C9192E" w:rsidP="00C9192E">
      <w:pPr>
        <w:pStyle w:val="Odstavecseseznamem"/>
        <w:ind w:left="1080"/>
        <w:rPr>
          <w:b/>
          <w:sz w:val="24"/>
          <w:szCs w:val="24"/>
        </w:rPr>
      </w:pPr>
      <w:r w:rsidRPr="00C9192E">
        <w:rPr>
          <w:b/>
          <w:sz w:val="24"/>
          <w:szCs w:val="24"/>
        </w:rPr>
        <w:t>literatura:</w:t>
      </w:r>
    </w:p>
    <w:p w:rsidR="00C9192E" w:rsidRPr="00D845CA" w:rsidRDefault="00C9192E" w:rsidP="00D845CA">
      <w:pPr>
        <w:pStyle w:val="Odstavecseseznamem"/>
        <w:ind w:left="1080"/>
        <w:rPr>
          <w:sz w:val="24"/>
          <w:szCs w:val="24"/>
        </w:rPr>
      </w:pPr>
      <w:r w:rsidRPr="0053291B">
        <w:rPr>
          <w:sz w:val="24"/>
          <w:szCs w:val="24"/>
          <w:u w:val="single"/>
        </w:rPr>
        <w:t>romantický hrdina</w:t>
      </w:r>
      <w:r>
        <w:rPr>
          <w:sz w:val="24"/>
          <w:szCs w:val="24"/>
        </w:rPr>
        <w:t xml:space="preserve"> je v rozporu se společenským řádem, často prožívá nešťastnou lásku, chce být nezávislý, nesvázaný morálkou, často je to výjimečný jedinec trpící osamocením, jeho život končí většinou tragicky</w:t>
      </w:r>
      <w:r w:rsidR="00D845CA">
        <w:rPr>
          <w:sz w:val="24"/>
          <w:szCs w:val="24"/>
        </w:rPr>
        <w:t xml:space="preserve">, </w:t>
      </w:r>
      <w:r w:rsidRPr="00D845CA">
        <w:rPr>
          <w:sz w:val="24"/>
          <w:szCs w:val="24"/>
        </w:rPr>
        <w:t>mnohdy jsou to lidé vyvržení ze společnosti kvůli původu, povolání nebo vzhledu</w:t>
      </w:r>
      <w:r w:rsidR="00D845CA">
        <w:rPr>
          <w:sz w:val="24"/>
          <w:szCs w:val="24"/>
        </w:rPr>
        <w:t xml:space="preserve">, </w:t>
      </w:r>
      <w:r w:rsidRPr="00D845CA">
        <w:rPr>
          <w:sz w:val="24"/>
          <w:szCs w:val="24"/>
        </w:rPr>
        <w:t>často splývá s autorem díla</w:t>
      </w:r>
    </w:p>
    <w:p w:rsidR="0053291B" w:rsidRDefault="0053291B" w:rsidP="00C9192E">
      <w:pPr>
        <w:pStyle w:val="Odstavecseseznamem"/>
        <w:ind w:left="1080"/>
        <w:rPr>
          <w:sz w:val="24"/>
          <w:szCs w:val="24"/>
        </w:rPr>
      </w:pPr>
    </w:p>
    <w:p w:rsidR="00C9192E" w:rsidRDefault="00C9192E" w:rsidP="00C9192E">
      <w:pPr>
        <w:pStyle w:val="Odstavecseseznamem"/>
        <w:ind w:left="1080"/>
        <w:rPr>
          <w:sz w:val="24"/>
          <w:szCs w:val="24"/>
        </w:rPr>
      </w:pPr>
      <w:r w:rsidRPr="0053291B">
        <w:rPr>
          <w:sz w:val="24"/>
          <w:szCs w:val="24"/>
          <w:u w:val="single"/>
        </w:rPr>
        <w:t>oblíbená je</w:t>
      </w:r>
      <w:r>
        <w:rPr>
          <w:sz w:val="24"/>
          <w:szCs w:val="24"/>
        </w:rPr>
        <w:t>:</w:t>
      </w:r>
    </w:p>
    <w:p w:rsidR="00C9192E" w:rsidRDefault="00C9192E" w:rsidP="00C9192E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poezie (zachycení citů),</w:t>
      </w:r>
    </w:p>
    <w:p w:rsidR="00C9192E" w:rsidRDefault="00C9192E" w:rsidP="00C9192E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lidová slovesnost (převyprávění příběhů)</w:t>
      </w:r>
    </w:p>
    <w:p w:rsidR="0053291B" w:rsidRDefault="0053291B" w:rsidP="00C9192E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tajuplná místa (jezero, tajemný les, noc, věznice, </w:t>
      </w:r>
      <w:proofErr w:type="gramStart"/>
      <w:r>
        <w:rPr>
          <w:sz w:val="24"/>
          <w:szCs w:val="24"/>
        </w:rPr>
        <w:t>chrámy..)</w:t>
      </w:r>
      <w:proofErr w:type="gramEnd"/>
    </w:p>
    <w:p w:rsidR="0053291B" w:rsidRDefault="0053291B" w:rsidP="00C9192E">
      <w:pPr>
        <w:pStyle w:val="Odstavecseseznamem"/>
        <w:ind w:left="1080"/>
        <w:rPr>
          <w:sz w:val="24"/>
          <w:szCs w:val="24"/>
        </w:rPr>
      </w:pPr>
    </w:p>
    <w:p w:rsidR="0053291B" w:rsidRDefault="0053291B" w:rsidP="00C9192E">
      <w:pPr>
        <w:pStyle w:val="Odstavecseseznamem"/>
        <w:ind w:left="1080"/>
        <w:rPr>
          <w:sz w:val="24"/>
          <w:szCs w:val="24"/>
        </w:rPr>
      </w:pPr>
    </w:p>
    <w:p w:rsidR="0053291B" w:rsidRDefault="0053291B" w:rsidP="00C9192E">
      <w:pPr>
        <w:pStyle w:val="Odstavecseseznamem"/>
        <w:ind w:left="1080"/>
        <w:rPr>
          <w:sz w:val="24"/>
          <w:szCs w:val="24"/>
        </w:rPr>
      </w:pPr>
    </w:p>
    <w:p w:rsidR="0053291B" w:rsidRDefault="0053291B" w:rsidP="00C9192E">
      <w:pPr>
        <w:pStyle w:val="Odstavecseseznamem"/>
        <w:ind w:left="1080"/>
        <w:rPr>
          <w:sz w:val="24"/>
          <w:szCs w:val="24"/>
        </w:rPr>
      </w:pPr>
    </w:p>
    <w:p w:rsidR="007B208A" w:rsidRDefault="007B208A" w:rsidP="00C9192E">
      <w:pPr>
        <w:pStyle w:val="Odstavecseseznamem"/>
        <w:ind w:left="108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22222"/>
          <w:sz w:val="21"/>
          <w:szCs w:val="21"/>
          <w:shd w:val="clear" w:color="auto" w:fill="FFFFFF"/>
          <w:lang w:eastAsia="cs-CZ"/>
        </w:rPr>
        <w:lastRenderedPageBreak/>
        <w:drawing>
          <wp:inline distT="0" distB="0" distL="0" distR="0">
            <wp:extent cx="1371600" cy="175642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par_David_Friedrich_-_Wanderer_above_the_sea_of_fo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144" cy="176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22222"/>
          <w:sz w:val="21"/>
          <w:szCs w:val="21"/>
          <w:shd w:val="clear" w:color="auto" w:fill="FFFFFF"/>
          <w:lang w:eastAsia="cs-CZ"/>
        </w:rPr>
        <w:t xml:space="preserve">      </w:t>
      </w:r>
      <w:r>
        <w:rPr>
          <w:rFonts w:ascii="Arial" w:hAnsi="Arial" w:cs="Arial"/>
          <w:b/>
          <w:bCs/>
          <w:noProof/>
          <w:color w:val="222222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13D25153" wp14:editId="068696C7">
            <wp:extent cx="2133600" cy="1763678"/>
            <wp:effectExtent l="0" t="0" r="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ubo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826" cy="176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08A" w:rsidRPr="007B208A" w:rsidRDefault="007B208A" w:rsidP="007B208A">
      <w:pPr>
        <w:pStyle w:val="Odstavecseseznamem"/>
        <w:ind w:left="1080"/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</w:pPr>
      <w:r w:rsidRPr="007B208A"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  <w:t xml:space="preserve">Poutník nad mořem </w:t>
      </w:r>
      <w:proofErr w:type="gramStart"/>
      <w:r w:rsidRPr="007B208A"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  <w:t xml:space="preserve">mlhy </w:t>
      </w:r>
      <w:r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  <w:t xml:space="preserve">  </w:t>
      </w:r>
      <w:r w:rsidR="00AE5FDC"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  <w:t xml:space="preserve">             </w:t>
      </w:r>
      <w:r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  <w:t xml:space="preserve"> Zámek</w:t>
      </w:r>
      <w:proofErr w:type="gramEnd"/>
      <w:r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  <w:t xml:space="preserve"> Hluboká</w:t>
      </w:r>
    </w:p>
    <w:p w:rsidR="007B208A" w:rsidRDefault="007B208A" w:rsidP="007B208A">
      <w:pPr>
        <w:pStyle w:val="Odstavecseseznamem"/>
        <w:ind w:left="1080"/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</w:pPr>
      <w:proofErr w:type="spellStart"/>
      <w:r w:rsidRPr="007B208A"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  <w:t>Caspar</w:t>
      </w:r>
      <w:proofErr w:type="spellEnd"/>
      <w:r w:rsidRPr="007B208A">
        <w:rPr>
          <w:rFonts w:ascii="Arial" w:hAnsi="Arial" w:cs="Arial"/>
          <w:bCs/>
          <w:i/>
          <w:color w:val="222222"/>
          <w:sz w:val="21"/>
          <w:szCs w:val="21"/>
          <w:shd w:val="clear" w:color="auto" w:fill="FFFFFF"/>
        </w:rPr>
        <w:t xml:space="preserve"> David Friedrich</w:t>
      </w:r>
    </w:p>
    <w:p w:rsidR="007B208A" w:rsidRPr="007B208A" w:rsidRDefault="007B208A" w:rsidP="007B208A">
      <w:pPr>
        <w:pStyle w:val="Odstavecseseznamem"/>
        <w:ind w:left="1080"/>
        <w:rPr>
          <w:i/>
          <w:sz w:val="24"/>
          <w:szCs w:val="24"/>
        </w:rPr>
      </w:pPr>
    </w:p>
    <w:p w:rsidR="007B208A" w:rsidRDefault="007B208A" w:rsidP="00C9192E">
      <w:pPr>
        <w:pStyle w:val="Odstavecseseznamem"/>
        <w:ind w:left="1080"/>
        <w:rPr>
          <w:rFonts w:ascii="Arial" w:hAnsi="Arial" w:cs="Arial"/>
          <w:b/>
          <w:bCs/>
          <w:noProof/>
          <w:color w:val="222222"/>
          <w:sz w:val="21"/>
          <w:szCs w:val="21"/>
          <w:shd w:val="clear" w:color="auto" w:fill="FFFFFF"/>
          <w:lang w:eastAsia="cs-CZ"/>
        </w:rPr>
      </w:pPr>
      <w:r>
        <w:rPr>
          <w:rFonts w:ascii="Arial" w:hAnsi="Arial" w:cs="Arial"/>
          <w:b/>
          <w:bCs/>
          <w:noProof/>
          <w:color w:val="222222"/>
          <w:sz w:val="21"/>
          <w:szCs w:val="21"/>
          <w:shd w:val="clear" w:color="auto" w:fill="FFFFFF"/>
          <w:lang w:eastAsia="cs-CZ"/>
        </w:rPr>
        <w:drawing>
          <wp:inline distT="0" distB="0" distL="0" distR="0" wp14:anchorId="00190D8E" wp14:editId="5C29C0B9">
            <wp:extent cx="2349282" cy="17621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ni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791" cy="177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i/>
          <w:noProof/>
          <w:color w:val="222222"/>
          <w:sz w:val="21"/>
          <w:szCs w:val="21"/>
          <w:shd w:val="clear" w:color="auto" w:fill="FFFFFF"/>
          <w:lang w:eastAsia="cs-CZ"/>
        </w:rPr>
        <w:t xml:space="preserve">    Zámek Lednice</w:t>
      </w:r>
    </w:p>
    <w:p w:rsidR="007B208A" w:rsidRPr="007B208A" w:rsidRDefault="007B208A" w:rsidP="007B208A">
      <w:pPr>
        <w:rPr>
          <w:rFonts w:ascii="Arial" w:hAnsi="Arial" w:cs="Arial"/>
          <w:b/>
          <w:bCs/>
          <w:noProof/>
          <w:color w:val="222222"/>
          <w:sz w:val="21"/>
          <w:szCs w:val="21"/>
          <w:shd w:val="clear" w:color="auto" w:fill="FFFFFF"/>
          <w:lang w:eastAsia="cs-CZ"/>
        </w:rPr>
      </w:pPr>
    </w:p>
    <w:p w:rsidR="007B208A" w:rsidRDefault="007B208A" w:rsidP="00C9192E">
      <w:pPr>
        <w:pStyle w:val="Odstavecseseznamem"/>
        <w:ind w:left="108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22222"/>
          <w:sz w:val="21"/>
          <w:szCs w:val="21"/>
          <w:shd w:val="clear" w:color="auto" w:fill="FFFFFF"/>
          <w:lang w:eastAsia="cs-CZ"/>
        </w:rPr>
        <w:drawing>
          <wp:inline distT="0" distB="0" distL="0" distR="0">
            <wp:extent cx="3142059" cy="1933575"/>
            <wp:effectExtent l="0" t="0" r="127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dermeier-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2"/>
                    <a:stretch/>
                  </pic:blipFill>
                  <pic:spPr bwMode="auto">
                    <a:xfrm>
                      <a:off x="0" y="0"/>
                      <a:ext cx="3163555" cy="1946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08A" w:rsidRPr="007B208A" w:rsidRDefault="007B208A">
      <w:pPr>
        <w:pStyle w:val="Odstavecseseznamem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>Pokoj a oděv ve stylu biedermeier</w:t>
      </w:r>
    </w:p>
    <w:sectPr w:rsidR="007B208A" w:rsidRPr="007B208A" w:rsidSect="007B208A">
      <w:type w:val="continuous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16A76"/>
    <w:multiLevelType w:val="hybridMultilevel"/>
    <w:tmpl w:val="3338354E"/>
    <w:lvl w:ilvl="0" w:tplc="AEC89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945BA"/>
    <w:multiLevelType w:val="hybridMultilevel"/>
    <w:tmpl w:val="A3E6452C"/>
    <w:lvl w:ilvl="0" w:tplc="677C9E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8124CD"/>
    <w:multiLevelType w:val="hybridMultilevel"/>
    <w:tmpl w:val="0D0AB99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30"/>
    <w:rsid w:val="0053291B"/>
    <w:rsid w:val="007B208A"/>
    <w:rsid w:val="008A7DCF"/>
    <w:rsid w:val="00AE5FDC"/>
    <w:rsid w:val="00B34A30"/>
    <w:rsid w:val="00C46324"/>
    <w:rsid w:val="00C74BB9"/>
    <w:rsid w:val="00C9192E"/>
    <w:rsid w:val="00D8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A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A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8</cp:revision>
  <dcterms:created xsi:type="dcterms:W3CDTF">2020-04-13T15:59:00Z</dcterms:created>
  <dcterms:modified xsi:type="dcterms:W3CDTF">2020-05-05T16:48:00Z</dcterms:modified>
</cp:coreProperties>
</file>