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FC" w:rsidRDefault="001A71FC">
      <w:pPr>
        <w:pStyle w:val="Nadpis1"/>
        <w:tabs>
          <w:tab w:val="left" w:pos="0"/>
        </w:tabs>
      </w:pPr>
      <w:r>
        <w:rPr>
          <w:noProof/>
          <w:sz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3.3pt;margin-top:-25.2pt;width:275.4pt;height:214.6pt;z-index:251654144" stroked="f">
            <v:textbox>
              <w:txbxContent>
                <w:p w:rsidR="001A71FC" w:rsidRDefault="001A71FC">
                  <w:r>
                    <w:object w:dxaOrig="6406" w:dyaOrig="51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1pt;height:207.5pt" o:ole="">
                        <v:imagedata r:id="rId7" o:title=""/>
                      </v:shape>
                      <o:OLEObject Type="Embed" ProgID="PBrush" ShapeID="_x0000_i1025" DrawAspect="Content" ObjectID="_1648526753" r:id="rId8"/>
                    </w:object>
                  </w:r>
                </w:p>
              </w:txbxContent>
            </v:textbox>
          </v:shape>
        </w:pict>
      </w:r>
      <w:r>
        <w:rPr>
          <w:noProof/>
          <w:sz w:val="20"/>
          <w:lang w:eastAsia="cs-CZ"/>
        </w:rPr>
        <w:pict>
          <v:shape id="_x0000_s1031" type="#_x0000_t202" style="position:absolute;left:0;text-align:left;margin-left:189.3pt;margin-top:1.05pt;width:29.25pt;height:27.75pt;z-index:251653120" stroked="f">
            <v:textbox>
              <w:txbxContent>
                <w:p w:rsidR="001A71FC" w:rsidRDefault="001A71FC">
                  <w:r>
                    <w:t>1</w:t>
                  </w:r>
                </w:p>
              </w:txbxContent>
            </v:textbox>
          </v:shape>
        </w:pict>
      </w:r>
      <w:r>
        <w:rPr>
          <w:sz w:val="48"/>
        </w:rPr>
        <w:t>Karlovarský kraj</w:t>
      </w:r>
    </w:p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</w:p>
    <w:p w:rsidR="001A71FC" w:rsidRDefault="001A71FC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>1. Pracuj s atlasem:</w:t>
      </w:r>
    </w:p>
    <w:p w:rsidR="001A71FC" w:rsidRDefault="001A71FC">
      <w:pPr>
        <w:pStyle w:val="Normlnweb"/>
        <w:numPr>
          <w:ilvl w:val="0"/>
          <w:numId w:val="3"/>
        </w:numPr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Popiš polohu Karlovarského kraje, se kterými kraji sousedí?</w:t>
      </w:r>
    </w:p>
    <w:p w:rsidR="001A71FC" w:rsidRDefault="001A71FC">
      <w:pPr>
        <w:pStyle w:val="Normlnweb"/>
        <w:numPr>
          <w:ilvl w:val="0"/>
          <w:numId w:val="3"/>
        </w:numPr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Nejzápadnější území kraje vyplňuje jeden z výběžků, jak se jmenuje? </w:t>
      </w:r>
    </w:p>
    <w:p w:rsidR="001A71FC" w:rsidRDefault="001A71FC">
      <w:pPr>
        <w:pStyle w:val="Normlnweb"/>
        <w:numPr>
          <w:ilvl w:val="0"/>
          <w:numId w:val="3"/>
        </w:numPr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V Karlovarském kraji leží nejzápadnější obec ČR, zjisti její název.</w:t>
      </w:r>
    </w:p>
    <w:p w:rsidR="001A71FC" w:rsidRDefault="001A71FC">
      <w:pPr>
        <w:numPr>
          <w:ilvl w:val="0"/>
          <w:numId w:val="3"/>
        </w:numPr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Urči zeměpisné souřadnice nejzápadnější obce ČR.</w:t>
      </w:r>
    </w:p>
    <w:p w:rsidR="001A71FC" w:rsidRDefault="001A71FC">
      <w:pPr>
        <w:rPr>
          <w:rFonts w:ascii="Arial" w:hAnsi="Arial" w:cs="Arial"/>
          <w:spacing w:val="5"/>
        </w:rPr>
      </w:pPr>
    </w:p>
    <w:p w:rsidR="001A71FC" w:rsidRDefault="001A71FC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>2. Doplň následující věty:</w:t>
      </w:r>
      <w:r>
        <w:rPr>
          <w:rFonts w:ascii="Arial" w:hAnsi="Arial" w:cs="Arial"/>
          <w:b/>
          <w:bCs/>
          <w:spacing w:val="5"/>
        </w:rPr>
        <w:br/>
      </w:r>
      <w:r>
        <w:rPr>
          <w:rFonts w:ascii="Arial" w:hAnsi="Arial" w:cs="Arial"/>
          <w:spacing w:val="5"/>
        </w:rPr>
        <w:t xml:space="preserve">Při hranicích s Německem se nachází nejvyšší pohoří Karlovarského </w:t>
      </w:r>
      <w:proofErr w:type="gramStart"/>
      <w:r>
        <w:rPr>
          <w:rFonts w:ascii="Arial" w:hAnsi="Arial" w:cs="Arial"/>
          <w:spacing w:val="5"/>
        </w:rPr>
        <w:t>kraje  ..................…</w:t>
      </w:r>
      <w:proofErr w:type="gramEnd"/>
      <w:r>
        <w:rPr>
          <w:rFonts w:ascii="Arial" w:hAnsi="Arial" w:cs="Arial"/>
          <w:spacing w:val="5"/>
        </w:rPr>
        <w:t>…………………... Nejvyšším vrcholem je .......…………………............ .</w:t>
      </w:r>
      <w:r>
        <w:rPr>
          <w:rFonts w:ascii="Arial" w:hAnsi="Arial" w:cs="Arial"/>
          <w:spacing w:val="5"/>
        </w:rPr>
        <w:br/>
        <w:t>Ašský výběžek vyplňují ....………............... .</w:t>
      </w:r>
      <w:r>
        <w:rPr>
          <w:rFonts w:ascii="Arial" w:hAnsi="Arial" w:cs="Arial"/>
          <w:spacing w:val="5"/>
        </w:rPr>
        <w:br/>
        <w:t>Z Plzeňského kraje podél státních hranic zasahuje na území kraje ....……………........ .</w:t>
      </w:r>
      <w:r>
        <w:rPr>
          <w:rFonts w:ascii="Arial" w:hAnsi="Arial" w:cs="Arial"/>
          <w:spacing w:val="5"/>
        </w:rPr>
        <w:br/>
        <w:t>Nejrozsáhlejší vrchovinou je ..................………...... .</w:t>
      </w:r>
      <w:r>
        <w:rPr>
          <w:rFonts w:ascii="Arial" w:hAnsi="Arial" w:cs="Arial"/>
          <w:spacing w:val="5"/>
        </w:rPr>
        <w:br/>
        <w:t>Sopečného původu jsou ...........…………....... .</w:t>
      </w:r>
      <w:r>
        <w:rPr>
          <w:rFonts w:ascii="Arial" w:hAnsi="Arial" w:cs="Arial"/>
          <w:spacing w:val="5"/>
        </w:rPr>
        <w:br/>
        <w:t>Hlavním vodním tokem je řeka .......…………............... .</w:t>
      </w:r>
      <w:r>
        <w:rPr>
          <w:rFonts w:ascii="Arial" w:hAnsi="Arial" w:cs="Arial"/>
          <w:spacing w:val="5"/>
        </w:rPr>
        <w:br/>
        <w:t>Významnými vodními nádržemi jsou .................... , .................... a ……………….. .</w:t>
      </w:r>
    </w:p>
    <w:p w:rsidR="001A71FC" w:rsidRDefault="001A71FC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 xml:space="preserve">3. Přiřaď k číslům na mapě názvy měst. Tři z nich tvoří tzv. „lázeňský </w:t>
      </w:r>
      <w:r w:rsidR="00997B13">
        <w:rPr>
          <w:rFonts w:ascii="Arial" w:hAnsi="Arial" w:cs="Arial"/>
          <w:b/>
          <w:bCs/>
          <w:spacing w:val="5"/>
        </w:rPr>
        <w:t>trojúhelník“</w:t>
      </w:r>
      <w:r w:rsidR="00AB4929">
        <w:rPr>
          <w:rFonts w:ascii="Arial" w:hAnsi="Arial" w:cs="Arial"/>
          <w:b/>
          <w:bCs/>
          <w:spacing w:val="5"/>
        </w:rPr>
        <w:t>.</w:t>
      </w:r>
      <w:r w:rsidR="00997B13">
        <w:rPr>
          <w:rFonts w:ascii="Arial" w:hAnsi="Arial" w:cs="Arial"/>
          <w:b/>
          <w:bCs/>
          <w:spacing w:val="5"/>
        </w:rPr>
        <w:t xml:space="preserve"> </w:t>
      </w:r>
      <w:r w:rsidR="00AB4929">
        <w:rPr>
          <w:rFonts w:ascii="Arial" w:hAnsi="Arial" w:cs="Arial"/>
          <w:b/>
          <w:bCs/>
          <w:spacing w:val="5"/>
        </w:rPr>
        <w:t>K</w:t>
      </w:r>
      <w:r w:rsidR="00997B13">
        <w:rPr>
          <w:rFonts w:ascii="Arial" w:hAnsi="Arial" w:cs="Arial"/>
          <w:b/>
          <w:bCs/>
          <w:spacing w:val="5"/>
        </w:rPr>
        <w:t>terá</w:t>
      </w:r>
      <w:r>
        <w:rPr>
          <w:rFonts w:ascii="Arial" w:hAnsi="Arial" w:cs="Arial"/>
          <w:b/>
          <w:bCs/>
          <w:spacing w:val="5"/>
        </w:rPr>
        <w:t xml:space="preserve"> z nich to jsou a co se zde léčí?</w:t>
      </w:r>
    </w:p>
    <w:p w:rsidR="001A71FC" w:rsidRDefault="001A71FC">
      <w:pPr>
        <w:pStyle w:val="Normlnweb"/>
        <w:spacing w:after="225" w:afterAutospacing="0" w:line="360" w:lineRule="auto"/>
        <w:rPr>
          <w:rFonts w:ascii="Times New Roman" w:hAnsi="Times New Roman" w:cs="Times New Roman"/>
          <w:spacing w:val="5"/>
          <w:sz w:val="20"/>
        </w:rPr>
      </w:pPr>
      <w:r>
        <w:rPr>
          <w:rFonts w:ascii="Arial" w:hAnsi="Arial" w:cs="Arial"/>
          <w:b/>
          <w:bCs/>
          <w:spacing w:val="5"/>
        </w:rPr>
        <w:t xml:space="preserve">1 - </w:t>
      </w:r>
      <w:r>
        <w:rPr>
          <w:rFonts w:ascii="Arial" w:hAnsi="Arial" w:cs="Arial"/>
          <w:spacing w:val="5"/>
        </w:rPr>
        <w:t>……………………… - ………………………………………………………………</w:t>
      </w:r>
      <w:proofErr w:type="gramStart"/>
      <w:r>
        <w:rPr>
          <w:rFonts w:ascii="Arial" w:hAnsi="Arial" w:cs="Arial"/>
          <w:spacing w:val="5"/>
        </w:rPr>
        <w:t>…..</w:t>
      </w:r>
      <w:r>
        <w:rPr>
          <w:rFonts w:ascii="Arial" w:hAnsi="Arial" w:cs="Arial"/>
          <w:spacing w:val="5"/>
        </w:rPr>
        <w:br/>
      </w:r>
      <w:r>
        <w:rPr>
          <w:rFonts w:ascii="Arial" w:hAnsi="Arial" w:cs="Arial"/>
          <w:b/>
          <w:bCs/>
          <w:spacing w:val="5"/>
        </w:rPr>
        <w:t xml:space="preserve">2 - </w:t>
      </w:r>
      <w:r>
        <w:rPr>
          <w:rFonts w:ascii="Arial" w:hAnsi="Arial" w:cs="Arial"/>
          <w:spacing w:val="5"/>
        </w:rPr>
        <w:t>…</w:t>
      </w:r>
      <w:proofErr w:type="gramEnd"/>
      <w:r>
        <w:rPr>
          <w:rFonts w:ascii="Arial" w:hAnsi="Arial" w:cs="Arial"/>
          <w:spacing w:val="5"/>
        </w:rPr>
        <w:t>…………………… - …………………………………………………………………..</w:t>
      </w:r>
      <w:r>
        <w:rPr>
          <w:rFonts w:ascii="Arial" w:hAnsi="Arial" w:cs="Arial"/>
          <w:spacing w:val="5"/>
        </w:rPr>
        <w:br/>
      </w:r>
      <w:r>
        <w:rPr>
          <w:rFonts w:ascii="Arial" w:hAnsi="Arial" w:cs="Arial"/>
          <w:b/>
          <w:bCs/>
          <w:spacing w:val="5"/>
        </w:rPr>
        <w:t xml:space="preserve">3 - </w:t>
      </w:r>
      <w:r>
        <w:rPr>
          <w:rFonts w:ascii="Arial" w:hAnsi="Arial" w:cs="Arial"/>
          <w:spacing w:val="5"/>
        </w:rPr>
        <w:t>……………………… - …………………………………………………………………..</w:t>
      </w:r>
      <w:r>
        <w:rPr>
          <w:rFonts w:ascii="Arial" w:hAnsi="Arial" w:cs="Arial"/>
          <w:spacing w:val="5"/>
        </w:rPr>
        <w:br/>
      </w:r>
      <w:r>
        <w:rPr>
          <w:rFonts w:ascii="Arial" w:hAnsi="Arial" w:cs="Arial"/>
          <w:b/>
          <w:bCs/>
          <w:spacing w:val="5"/>
        </w:rPr>
        <w:t xml:space="preserve">4 - </w:t>
      </w:r>
      <w:r>
        <w:rPr>
          <w:rFonts w:ascii="Arial" w:hAnsi="Arial" w:cs="Arial"/>
          <w:spacing w:val="5"/>
        </w:rPr>
        <w:t>……………………... - ……………………………………………………………………</w:t>
      </w:r>
      <w:r>
        <w:rPr>
          <w:rFonts w:ascii="Arial" w:hAnsi="Arial" w:cs="Arial"/>
          <w:spacing w:val="5"/>
        </w:rPr>
        <w:br/>
      </w:r>
      <w:r>
        <w:rPr>
          <w:rFonts w:ascii="Arial" w:hAnsi="Arial" w:cs="Arial"/>
          <w:b/>
          <w:bCs/>
          <w:spacing w:val="5"/>
        </w:rPr>
        <w:t xml:space="preserve">5 - </w:t>
      </w:r>
      <w:r>
        <w:rPr>
          <w:rFonts w:ascii="Arial" w:hAnsi="Arial" w:cs="Arial"/>
          <w:spacing w:val="5"/>
        </w:rPr>
        <w:t>……………………... - ……………………………………………………………………</w:t>
      </w:r>
    </w:p>
    <w:p w:rsidR="001A71FC" w:rsidRDefault="001A71FC">
      <w:pPr>
        <w:pStyle w:val="Normlnweb"/>
        <w:pBdr>
          <w:top w:val="single" w:sz="4" w:space="1" w:color="auto"/>
        </w:pBdr>
        <w:ind w:left="705" w:hanging="705"/>
        <w:rPr>
          <w:rFonts w:ascii="Arial" w:hAnsi="Arial" w:cs="Arial"/>
          <w:b/>
          <w:bCs/>
          <w:spacing w:val="5"/>
        </w:rPr>
      </w:pPr>
      <w:r>
        <w:rPr>
          <w:rFonts w:ascii="Times New Roman" w:hAnsi="Times New Roman" w:cs="Times New Roman"/>
          <w:spacing w:val="5"/>
          <w:sz w:val="20"/>
        </w:rPr>
        <w:t>1</w:t>
      </w:r>
      <w:r>
        <w:rPr>
          <w:rFonts w:ascii="Times New Roman" w:hAnsi="Times New Roman" w:cs="Times New Roman"/>
          <w:spacing w:val="5"/>
          <w:sz w:val="20"/>
        </w:rPr>
        <w:tab/>
        <w:t xml:space="preserve">Základem pro vytvoření mapy kraje, za použití programu Notebook, byla mapa v pracovním sešitě: </w:t>
      </w:r>
      <w:r>
        <w:rPr>
          <w:rFonts w:ascii="Times New Roman" w:hAnsi="Times New Roman" w:cs="Times New Roman"/>
          <w:spacing w:val="5"/>
          <w:sz w:val="20"/>
        </w:rPr>
        <w:br/>
        <w:t>TUREK, M., TOLMÁČI, L.</w:t>
      </w:r>
      <w:r w:rsidR="00AB4929">
        <w:rPr>
          <w:rFonts w:ascii="Times New Roman" w:hAnsi="Times New Roman" w:cs="Times New Roman"/>
          <w:spacing w:val="5"/>
          <w:sz w:val="20"/>
        </w:rPr>
        <w:t>:</w:t>
      </w:r>
      <w:r>
        <w:rPr>
          <w:rFonts w:ascii="Times New Roman" w:hAnsi="Times New Roman" w:cs="Times New Roman"/>
          <w:spacing w:val="5"/>
          <w:sz w:val="20"/>
        </w:rPr>
        <w:t xml:space="preserve"> </w:t>
      </w:r>
      <w:r w:rsidRPr="00AB4929">
        <w:rPr>
          <w:rFonts w:ascii="Times New Roman" w:hAnsi="Times New Roman" w:cs="Times New Roman"/>
          <w:i/>
          <w:spacing w:val="5"/>
          <w:sz w:val="20"/>
        </w:rPr>
        <w:t>Zeměpisný sešit pro 8. ročník ZŠ Česká republika</w:t>
      </w:r>
      <w:r>
        <w:rPr>
          <w:rFonts w:ascii="Times New Roman" w:hAnsi="Times New Roman" w:cs="Times New Roman"/>
          <w:spacing w:val="5"/>
          <w:sz w:val="20"/>
        </w:rPr>
        <w:t xml:space="preserve">. 1. vyd. Praha: Geointer, spol. s r. </w:t>
      </w:r>
      <w:r w:rsidR="00997B13">
        <w:rPr>
          <w:rFonts w:ascii="Times New Roman" w:hAnsi="Times New Roman" w:cs="Times New Roman"/>
          <w:spacing w:val="5"/>
          <w:sz w:val="20"/>
        </w:rPr>
        <w:t>o., 2001</w:t>
      </w:r>
      <w:r>
        <w:rPr>
          <w:rFonts w:ascii="Times New Roman" w:hAnsi="Times New Roman" w:cs="Times New Roman"/>
          <w:spacing w:val="5"/>
          <w:sz w:val="20"/>
        </w:rPr>
        <w:t>. ISBN 8090283926. s. 45</w:t>
      </w:r>
      <w:r>
        <w:rPr>
          <w:rFonts w:ascii="Arial" w:hAnsi="Arial" w:cs="Arial"/>
          <w:spacing w:val="5"/>
          <w:sz w:val="20"/>
        </w:rPr>
        <w:t>.</w:t>
      </w:r>
    </w:p>
    <w:p w:rsidR="001A71FC" w:rsidRDefault="001A71FC">
      <w:pPr>
        <w:pStyle w:val="Normlnweb"/>
        <w:rPr>
          <w:rFonts w:ascii="Arial" w:hAnsi="Arial" w:cs="Arial"/>
          <w:b/>
          <w:bCs/>
          <w:spacing w:val="5"/>
        </w:rPr>
      </w:pPr>
    </w:p>
    <w:p w:rsidR="001A71FC" w:rsidRDefault="001A71FC">
      <w:pPr>
        <w:pStyle w:val="Normlnweb"/>
        <w:rPr>
          <w:rFonts w:ascii="Arial" w:eastAsia="Times New Roman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>4. Pracuj s atlasem, doplň křížovku a zapiš tajenku:</w:t>
      </w:r>
    </w:p>
    <w:p w:rsidR="001A71FC" w:rsidRDefault="001A71FC">
      <w:r>
        <w:rPr>
          <w:noProof/>
          <w:sz w:val="20"/>
        </w:rPr>
        <w:pict>
          <v:shape id="_x0000_s1028" type="#_x0000_t202" style="position:absolute;margin-left:223.75pt;margin-top:9.75pt;width:270pt;height:186.75pt;z-index:-251666432;mso-wrap-edited:f" wrapcoords="-60 0 -60 21462 21600 21462 21600 0 -60 0" stroked="f">
            <v:textbox>
              <w:txbxContent>
                <w:p w:rsidR="001A71FC" w:rsidRDefault="001A71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Textilní průmysl najdeme ve městě …………………….</w:t>
                  </w:r>
                </w:p>
                <w:p w:rsidR="001A71FC" w:rsidRDefault="001A71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Název tepelné elektrárny</w:t>
                  </w:r>
                </w:p>
                <w:p w:rsidR="001A71FC" w:rsidRDefault="001A71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Důležitý železniční uzel v kraji</w:t>
                  </w:r>
                </w:p>
                <w:p w:rsidR="001A71FC" w:rsidRDefault="001A71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Výrobu strunných nástrojů najdeme </w:t>
                  </w:r>
                  <w:r>
                    <w:rPr>
                      <w:rFonts w:ascii="Arial" w:hAnsi="Arial" w:cs="Arial"/>
                    </w:rPr>
                    <w:br/>
                    <w:t>ve městě …………</w:t>
                  </w:r>
                </w:p>
                <w:p w:rsidR="001A71FC" w:rsidRDefault="001A71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Karlových Varech se vyrábí sklo značky</w:t>
                  </w:r>
                </w:p>
                <w:p w:rsidR="001A71FC" w:rsidRDefault="001A71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Centrem chemického průmyslu je ………</w:t>
                  </w:r>
                </w:p>
                <w:p w:rsidR="001A71FC" w:rsidRDefault="001A71FC"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ascii="Arial" w:hAnsi="Arial" w:cs="Arial"/>
                    </w:rPr>
                    <w:t xml:space="preserve">Dopravní strojírenství najdeme ve městě ………………… </w:t>
                  </w:r>
                </w:p>
              </w:txbxContent>
            </v:textbox>
          </v:shape>
        </w:pict>
      </w:r>
    </w:p>
    <w:tbl>
      <w:tblPr>
        <w:tblW w:w="3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272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1A71FC" w:rsidRDefault="001A71FC"/>
        </w:tc>
        <w:tc>
          <w:tcPr>
            <w:tcW w:w="318" w:type="dxa"/>
            <w:tcBorders>
              <w:top w:val="single" w:sz="4" w:space="0" w:color="FFFFFF"/>
              <w:left w:val="single" w:sz="4" w:space="0" w:color="FFFFFF"/>
            </w:tcBorders>
          </w:tcPr>
          <w:p w:rsidR="001A71FC" w:rsidRDefault="001A71FC">
            <w:r>
              <w:t>1</w:t>
            </w:r>
          </w:p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right w:val="single" w:sz="18" w:space="0" w:color="auto"/>
            </w:tcBorders>
          </w:tcPr>
          <w:p w:rsidR="001A71FC" w:rsidRDefault="001A71FC"/>
        </w:tc>
        <w:tc>
          <w:tcPr>
            <w:tcW w:w="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</w:tcBorders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A71FC" w:rsidRDefault="001A71FC"/>
        </w:tc>
      </w:tr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18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</w:tcBorders>
          </w:tcPr>
          <w:p w:rsidR="001A71FC" w:rsidRDefault="001A71FC">
            <w:r>
              <w:t>2</w:t>
            </w:r>
          </w:p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right w:val="single" w:sz="18" w:space="0" w:color="auto"/>
            </w:tcBorders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1272" w:type="dxa"/>
            <w:gridSpan w:val="4"/>
            <w:tcBorders>
              <w:left w:val="single" w:sz="18" w:space="0" w:color="auto"/>
              <w:right w:val="single" w:sz="4" w:space="0" w:color="FFFFFF"/>
            </w:tcBorders>
          </w:tcPr>
          <w:p w:rsidR="001A71FC" w:rsidRDefault="001A71FC"/>
        </w:tc>
      </w:tr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90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:rsidR="001A71FC" w:rsidRDefault="001A71FC"/>
        </w:tc>
        <w:tc>
          <w:tcPr>
            <w:tcW w:w="318" w:type="dxa"/>
            <w:tcBorders>
              <w:left w:val="single" w:sz="4" w:space="0" w:color="FFFFFF"/>
              <w:right w:val="single" w:sz="18" w:space="0" w:color="auto"/>
            </w:tcBorders>
          </w:tcPr>
          <w:p w:rsidR="001A71FC" w:rsidRDefault="001A71FC">
            <w:r>
              <w:t>3</w:t>
            </w:r>
          </w:p>
        </w:tc>
        <w:tc>
          <w:tcPr>
            <w:tcW w:w="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</w:tcBorders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636" w:type="dxa"/>
            <w:gridSpan w:val="2"/>
            <w:tcBorders>
              <w:top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1A71FC" w:rsidRDefault="001A71FC"/>
        </w:tc>
      </w:tr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954" w:type="dxa"/>
            <w:gridSpan w:val="3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1A71FC" w:rsidRDefault="001A71FC"/>
        </w:tc>
        <w:tc>
          <w:tcPr>
            <w:tcW w:w="318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</w:tcBorders>
          </w:tcPr>
          <w:p w:rsidR="001A71FC" w:rsidRDefault="001A71FC">
            <w:r>
              <w:t>4</w:t>
            </w:r>
          </w:p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right w:val="single" w:sz="18" w:space="0" w:color="auto"/>
            </w:tcBorders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1272" w:type="dxa"/>
            <w:gridSpan w:val="4"/>
            <w:tcBorders>
              <w:left w:val="single" w:sz="18" w:space="0" w:color="auto"/>
              <w:right w:val="single" w:sz="4" w:space="0" w:color="FFFFFF"/>
            </w:tcBorders>
          </w:tcPr>
          <w:p w:rsidR="001A71FC" w:rsidRDefault="001A71FC"/>
        </w:tc>
      </w:tr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90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:rsidR="001A71FC" w:rsidRDefault="001A71FC"/>
        </w:tc>
        <w:tc>
          <w:tcPr>
            <w:tcW w:w="318" w:type="dxa"/>
            <w:tcBorders>
              <w:left w:val="single" w:sz="4" w:space="0" w:color="FFFFFF"/>
              <w:right w:val="single" w:sz="18" w:space="0" w:color="auto"/>
            </w:tcBorders>
          </w:tcPr>
          <w:p w:rsidR="001A71FC" w:rsidRDefault="001A71FC">
            <w:r>
              <w:t>5</w:t>
            </w:r>
          </w:p>
        </w:tc>
        <w:tc>
          <w:tcPr>
            <w:tcW w:w="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</w:tcBorders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</w:tr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954" w:type="dxa"/>
            <w:gridSpan w:val="3"/>
            <w:tcBorders>
              <w:top w:val="single" w:sz="6" w:space="0" w:color="FFFFFF"/>
              <w:left w:val="single" w:sz="4" w:space="0" w:color="FFFFFF"/>
              <w:right w:val="single" w:sz="4" w:space="0" w:color="FFFFFF"/>
            </w:tcBorders>
          </w:tcPr>
          <w:p w:rsidR="001A71FC" w:rsidRDefault="001A71FC"/>
        </w:tc>
        <w:tc>
          <w:tcPr>
            <w:tcW w:w="318" w:type="dxa"/>
            <w:tcBorders>
              <w:top w:val="single" w:sz="6" w:space="0" w:color="FFFFFF"/>
              <w:left w:val="single" w:sz="4" w:space="0" w:color="FFFFFF"/>
            </w:tcBorders>
          </w:tcPr>
          <w:p w:rsidR="001A71FC" w:rsidRDefault="001A71FC">
            <w:r>
              <w:t>6</w:t>
            </w:r>
          </w:p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right w:val="single" w:sz="18" w:space="0" w:color="auto"/>
            </w:tcBorders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</w:tcBorders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bottom w:val="single" w:sz="6" w:space="0" w:color="FFFFFF"/>
              <w:right w:val="single" w:sz="6" w:space="0" w:color="FFFFFF"/>
            </w:tcBorders>
          </w:tcPr>
          <w:p w:rsidR="001A71FC" w:rsidRDefault="001A71FC"/>
        </w:tc>
      </w:tr>
      <w:tr w:rsidR="001A71F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18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A71FC" w:rsidRDefault="001A71FC"/>
        </w:tc>
        <w:tc>
          <w:tcPr>
            <w:tcW w:w="318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</w:tcBorders>
          </w:tcPr>
          <w:p w:rsidR="001A71FC" w:rsidRDefault="001A71FC">
            <w:r>
              <w:t>7</w:t>
            </w:r>
          </w:p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</w:tcPr>
          <w:p w:rsidR="001A71FC" w:rsidRDefault="001A71FC"/>
        </w:tc>
        <w:tc>
          <w:tcPr>
            <w:tcW w:w="318" w:type="dxa"/>
            <w:tcBorders>
              <w:right w:val="single" w:sz="18" w:space="0" w:color="auto"/>
            </w:tcBorders>
          </w:tcPr>
          <w:p w:rsidR="001A71FC" w:rsidRDefault="001A71FC"/>
        </w:tc>
        <w:tc>
          <w:tcPr>
            <w:tcW w:w="3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A71FC" w:rsidRDefault="001A71FC"/>
        </w:tc>
        <w:tc>
          <w:tcPr>
            <w:tcW w:w="1272" w:type="dxa"/>
            <w:gridSpan w:val="4"/>
            <w:tcBorders>
              <w:left w:val="single" w:sz="18" w:space="0" w:color="auto"/>
              <w:bottom w:val="single" w:sz="6" w:space="0" w:color="FFFFFF"/>
              <w:right w:val="single" w:sz="6" w:space="0" w:color="FFFFFF"/>
            </w:tcBorders>
          </w:tcPr>
          <w:p w:rsidR="001A71FC" w:rsidRDefault="001A71FC"/>
        </w:tc>
      </w:tr>
    </w:tbl>
    <w:p w:rsidR="001A71FC" w:rsidRDefault="001A71FC"/>
    <w:p w:rsidR="001A71FC" w:rsidRDefault="001A71FC"/>
    <w:p w:rsidR="001A71FC" w:rsidRDefault="001A71FC"/>
    <w:p w:rsidR="001A71FC" w:rsidRDefault="001A71FC">
      <w:pPr>
        <w:pStyle w:val="Zkladntext"/>
      </w:pPr>
      <w:r>
        <w:rPr>
          <w:noProof/>
          <w:sz w:val="20"/>
          <w:lang w:eastAsia="cs-CZ"/>
        </w:rPr>
        <w:pict>
          <v:shape id="_x0000_s1029" type="#_x0000_t202" style="position:absolute;margin-left:-7.2pt;margin-top:6.45pt;width:282.75pt;height:23.25pt;z-index:251651072" stroked="f">
            <v:textbox>
              <w:txbxContent>
                <w:p w:rsidR="001A71FC" w:rsidRDefault="001A71F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TAJENKA:</w:t>
                  </w:r>
                </w:p>
              </w:txbxContent>
            </v:textbox>
          </v:shape>
        </w:pict>
      </w:r>
    </w:p>
    <w:p w:rsidR="001A71FC" w:rsidRDefault="001A71FC">
      <w:pPr>
        <w:pStyle w:val="Zkladntext"/>
      </w:pPr>
      <w:r>
        <w:rPr>
          <w:noProof/>
          <w:sz w:val="20"/>
          <w:lang w:eastAsia="cs-CZ"/>
        </w:rPr>
        <w:pict>
          <v:line id="_x0000_s1030" style="position:absolute;z-index:251652096" from="63.3pt,8.85pt" to="261.3pt,8.85pt"/>
        </w:pict>
      </w:r>
    </w:p>
    <w:p w:rsidR="001A71FC" w:rsidRDefault="001A71FC">
      <w:pPr>
        <w:pStyle w:val="Zkladntext"/>
        <w:rPr>
          <w:rFonts w:ascii="Arial" w:hAnsi="Arial" w:cs="Arial"/>
          <w:b/>
          <w:bCs/>
        </w:rPr>
      </w:pPr>
    </w:p>
    <w:p w:rsidR="001A71FC" w:rsidRDefault="001A71FC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Použij internet:</w:t>
      </w:r>
    </w:p>
    <w:p w:rsidR="001A71FC" w:rsidRDefault="001A71FC">
      <w:pPr>
        <w:pStyle w:val="Zkladntext"/>
        <w:rPr>
          <w:b/>
          <w:bCs/>
        </w:rPr>
      </w:pPr>
      <w:r>
        <w:rPr>
          <w:rStyle w:val="Siln"/>
          <w:rFonts w:ascii="Arial" w:hAnsi="Arial" w:cs="Arial"/>
          <w:b w:val="0"/>
          <w:bCs w:val="0"/>
          <w:spacing w:val="5"/>
        </w:rPr>
        <w:t xml:space="preserve">Na území Karlovarského kraje se v hojném počtu vyskytuje bolševník velkolepý. Zjisti o této rostlině bližší informace, např. odkud pochází, jak se rozmnožuje, zda se dá hospodářsky využívat či zda nezpůsobuje zdravotní obtíže. </w:t>
      </w:r>
      <w:r w:rsidR="009819AB">
        <w:rPr>
          <w:rStyle w:val="Siln"/>
          <w:rFonts w:ascii="Arial" w:hAnsi="Arial" w:cs="Arial"/>
          <w:b w:val="0"/>
          <w:bCs w:val="0"/>
          <w:spacing w:val="5"/>
        </w:rPr>
        <w:br/>
      </w:r>
      <w:r>
        <w:rPr>
          <w:rFonts w:ascii="Arial" w:hAnsi="Arial" w:cs="Arial"/>
          <w:spacing w:val="5"/>
        </w:rPr>
        <w:t>(Nezapomeň uvést zdroj, ze kterého jsi čerpal/a informace.)</w:t>
      </w:r>
    </w:p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p w:rsidR="001A71FC" w:rsidRDefault="001A71FC"/>
    <w:sectPr w:rsidR="001A71FC">
      <w:footerReference w:type="default" r:id="rId9"/>
      <w:footnotePr>
        <w:pos w:val="beneathText"/>
      </w:footnotePr>
      <w:pgSz w:w="11905" w:h="16837"/>
      <w:pgMar w:top="1134" w:right="1134" w:bottom="1969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73" w:rsidRDefault="00E03673">
      <w:r>
        <w:separator/>
      </w:r>
    </w:p>
  </w:endnote>
  <w:endnote w:type="continuationSeparator" w:id="0">
    <w:p w:rsidR="00E03673" w:rsidRDefault="00E03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FC" w:rsidRDefault="001A71FC">
    <w:pPr>
      <w:pStyle w:val="Zkladntext"/>
      <w:jc w:val="center"/>
      <w:rPr>
        <w:i/>
        <w:iCs/>
        <w:color w:val="333333"/>
      </w:rPr>
    </w:pPr>
    <w:r>
      <w:rPr>
        <w:i/>
        <w:iCs/>
        <w:color w:val="333333"/>
      </w:rPr>
      <w:t>Dostupné z Metodického portálu www.rvp.cz, ISSN: 1802-4785, financovaného z ESF a státního rozpočtu ČR. Provozováno Výzkumným ústavem pedagogickým v Praze.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73" w:rsidRDefault="00E03673">
      <w:r>
        <w:separator/>
      </w:r>
    </w:p>
  </w:footnote>
  <w:footnote w:type="continuationSeparator" w:id="0">
    <w:p w:rsidR="00E03673" w:rsidRDefault="00E03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1013C5"/>
    <w:multiLevelType w:val="hybridMultilevel"/>
    <w:tmpl w:val="FAEA66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C004C"/>
    <w:multiLevelType w:val="hybridMultilevel"/>
    <w:tmpl w:val="374CDC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86E98"/>
    <w:multiLevelType w:val="hybridMultilevel"/>
    <w:tmpl w:val="D584D446"/>
    <w:lvl w:ilvl="0" w:tplc="44443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F1AE1"/>
    <w:multiLevelType w:val="hybridMultilevel"/>
    <w:tmpl w:val="9E4673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056D5E"/>
    <w:multiLevelType w:val="hybridMultilevel"/>
    <w:tmpl w:val="1A80E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FB7C1D"/>
    <w:multiLevelType w:val="hybridMultilevel"/>
    <w:tmpl w:val="BDCCA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97B13"/>
    <w:rsid w:val="000741CA"/>
    <w:rsid w:val="001A71FC"/>
    <w:rsid w:val="002216D5"/>
    <w:rsid w:val="00880577"/>
    <w:rsid w:val="008C2468"/>
    <w:rsid w:val="009819AB"/>
    <w:rsid w:val="00997B13"/>
    <w:rsid w:val="00AB4929"/>
    <w:rsid w:val="00CD7783"/>
    <w:rsid w:val="00D356EA"/>
    <w:rsid w:val="00E03673"/>
    <w:rsid w:val="00E92D30"/>
    <w:rsid w:val="00FB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Zhlav">
    <w:name w:val="header"/>
    <w:basedOn w:val="Normln"/>
    <w:rsid w:val="00997B1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an\Plocha\P&#345;&#237;sp&#283;vky%20RVP\&#352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Karlovarský kraj</vt:lpstr>
    </vt:vector>
  </TitlesOfParts>
  <Company>Základní škola Dobrá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Karlovarský kraj</dc:title>
  <dc:creator>Petra Beranová</dc:creator>
  <dc:description>Dostupné z Metodického portálu www.rvp.cz, ISSN: 1802-4785, financovaného z ESF a státního
rozpočtu ČR. Provozováno Výzkumným ústavem pedagogickým v Praze.</dc:description>
  <cp:lastModifiedBy>hvavrusova</cp:lastModifiedBy>
  <cp:revision>2</cp:revision>
  <cp:lastPrinted>1601-01-01T00:00:00Z</cp:lastPrinted>
  <dcterms:created xsi:type="dcterms:W3CDTF">2020-04-16T05:19:00Z</dcterms:created>
  <dcterms:modified xsi:type="dcterms:W3CDTF">2020-04-16T05:19:00Z</dcterms:modified>
</cp:coreProperties>
</file>